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AD62" w14:textId="25600278" w:rsidR="00DD5C3F" w:rsidRPr="00DD5C3F" w:rsidRDefault="00DD5C3F" w:rsidP="00DD5C3F">
      <w:pPr>
        <w:spacing w:after="0" w:line="240" w:lineRule="auto"/>
        <w:jc w:val="center"/>
        <w:rPr>
          <w:rFonts w:ascii="Times New Roman" w:eastAsia="Times New Roman" w:hAnsi="Times New Roman" w:cs="Times New Roman"/>
          <w:b/>
          <w:bCs/>
          <w:color w:val="333333"/>
          <w:sz w:val="28"/>
          <w:szCs w:val="28"/>
          <w:shd w:val="clear" w:color="auto" w:fill="FFFFFF"/>
        </w:rPr>
      </w:pPr>
      <w:r w:rsidRPr="00DD5C3F">
        <w:rPr>
          <w:rFonts w:ascii="Times New Roman" w:eastAsia="Times New Roman" w:hAnsi="Times New Roman" w:cs="Times New Roman"/>
          <w:b/>
          <w:bCs/>
          <w:color w:val="333333"/>
          <w:sz w:val="28"/>
          <w:szCs w:val="28"/>
          <w:shd w:val="clear" w:color="auto" w:fill="FFFFFF"/>
        </w:rPr>
        <w:t>Nghị định 33 của Chính phủ về cán bộ công chức cấp xã và người hoạt động không chuyên trách cấp xã, thôn, tổ dân phố.</w:t>
      </w:r>
    </w:p>
    <w:p w14:paraId="504F06B0" w14:textId="77777777" w:rsidR="00DD5C3F" w:rsidRDefault="00DD5C3F" w:rsidP="00703CBB">
      <w:pPr>
        <w:spacing w:after="0" w:line="240" w:lineRule="auto"/>
        <w:rPr>
          <w:rFonts w:ascii="Times New Roman" w:eastAsia="Times New Roman" w:hAnsi="Times New Roman" w:cs="Times New Roman"/>
          <w:color w:val="333333"/>
          <w:sz w:val="28"/>
          <w:szCs w:val="28"/>
          <w:shd w:val="clear" w:color="auto" w:fill="FFFFFF"/>
        </w:rPr>
      </w:pPr>
    </w:p>
    <w:p w14:paraId="0C29258F" w14:textId="6BE49E45" w:rsidR="00703CBB" w:rsidRDefault="00703CBB" w:rsidP="00703CBB">
      <w:pPr>
        <w:spacing w:after="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Giới thiệu Nghị định 33/2023/NĐ-CP quy định về cán bộ công chức cấp xã và người hoạt động không chuyên trách ở cấp xã, ở thôn, tổ dân phố </w:t>
      </w:r>
    </w:p>
    <w:p w14:paraId="2192A229"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Ngày 10 tháng 6 năm 2023, Chính phủ đã ban hành Nghị định số 33/2023/NĐ-CP quy định về cán bộ, công chức cấp xã và người hoạt động không chuyên trách ở cấp xã, ở thôn, tổ dân phố, có hiệu lực thi hành từ ngày 01/8/2023.</w:t>
      </w:r>
    </w:p>
    <w:p w14:paraId="1163D61D"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Nghị định có 4 chương 40 điều. Nghị định bãi bỏ các Nghị định:</w:t>
      </w:r>
    </w:p>
    <w:p w14:paraId="3E19DA7F"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Nghị định số 114/2003/NĐ-CP ngày 10 tháng 10 năm 2003 về cán bộ, công chức xã, phường, thị trấn;</w:t>
      </w:r>
    </w:p>
    <w:p w14:paraId="00E00A50"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Nghị định số 112/2011/NĐ-CP ngày 05 tháng 12 năm 2011 về công chức xã, phường, thị trấn;</w:t>
      </w:r>
    </w:p>
    <w:p w14:paraId="2DF8602D"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w:t>
      </w:r>
    </w:p>
    <w:p w14:paraId="2C8E7245"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Nghị định số 34/2019/NĐ-CP ngày 24 tháng 4 năm 2019 về việc sửa đổi, bổ sung một số quy định về cán bộ, công chức cấp xã và người hoạt động không chuyên trách ở cấp xã, ở thôn, tổ dân phố.</w:t>
      </w:r>
    </w:p>
    <w:p w14:paraId="6FC290D3"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Tại nơi tổ chức mô hình chính quyền đô thị theo Nghị quyết của Quốc hội và quy định của Chính phủ, nếu có những quy định khác với những quy định tại Nghị định này về cán bộ, công chức cấp xã và người hoạt động không chuyên trách ở cấp xã, ở thôn, tổ dân phố thì thực hiện theo quy định của Nghị quyết của Quốc hội và quy định của Chính phủ.</w:t>
      </w:r>
    </w:p>
    <w:p w14:paraId="163AE95A"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Một số nội dung chính của Nghị định:</w:t>
      </w:r>
    </w:p>
    <w:p w14:paraId="6D16D2C5"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1. Số lượng cán bộ, công chức cấp xã được tính theo loại đơn vị hành chính cấp xã, cụ thể như sau:</w:t>
      </w:r>
    </w:p>
    <w:p w14:paraId="1FA0CECC"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a) Đối với phường: Loại I là 23 người; loại II là 21 người; loại III là 19 người;</w:t>
      </w:r>
    </w:p>
    <w:p w14:paraId="772A2C11"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b) Đối với xã, thị trấn: Loại I là 22 người; loại II là 20 người; loại III là 18 người.</w:t>
      </w:r>
    </w:p>
    <w:p w14:paraId="27E97EB7"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c)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công chức ở cấp xã tăng thêm như sau:</w:t>
      </w:r>
    </w:p>
    <w:p w14:paraId="43AEF3BE"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w:t>
      </w:r>
    </w:p>
    <w:p w14:paraId="29C9A1E2"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Ngoài việc tăng thêm công chức theo quy mô dân số nêu trên thì đơn vị hành chính cấp xã cứ tăng thêm đủ 100% mức quy định về diện tích tự nhiên được tăng thêm 01 công chức.</w:t>
      </w:r>
    </w:p>
    <w:p w14:paraId="3754171F"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lastRenderedPageBreak/>
        <w:t>Quy mô dân số (bao gồm dân số thường trú và dân số tạm trú quy đổi) và diện tích tự nhiên tính đến ngày 31 tháng 12 hàng năm để xác định số lượng cán bộ, công chức cấp xã thực hiện theo Nghị quyết của Ủy ban Thường vụ Quốc hội về tiêu chuẩn của đơn vị hành chính và phân loại đơn vị hành chính.</w:t>
      </w:r>
    </w:p>
    <w:p w14:paraId="3007C6B2"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2. Số lượng người hoạt động không chuyên trách ở cấp xã được tính theo loại đơn vị hành chính cấp xã, cụ thể như sau: Loại I là 14 người; loại II là 12 người; loại III là 10 người.</w:t>
      </w:r>
    </w:p>
    <w:p w14:paraId="355E6A9D"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14:paraId="022CDB9C"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w:t>
      </w:r>
    </w:p>
    <w:p w14:paraId="0DF1A998"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 Ngoài việc tăng thêm người hoạt động không chuyên trách theo quy mô dân số thì đơn vị hành chính cấp xã cứ tăng thêm đủ 100% mức quy định về diện tích tự nhiên được tăng thêm 01 người hoạt động không chuyên trách.</w:t>
      </w:r>
    </w:p>
    <w:p w14:paraId="0B03EF5C"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thực hiện theo Nghị quyết của Ủy ban Thường vụ Quốc hội về tiêu chuẩn của đơn vị hành chính và phân loại đơn vị hành chính.</w:t>
      </w:r>
    </w:p>
    <w:p w14:paraId="31025D50"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3. Nghị định quy định cán bộ, công chức cấp xã phải tốt nghiệp Đại học trở lên; người hoạt động không chuyên trách phải tốt nghiệp trung cấp chuyên môn nghiệp vụ trổ lên.</w:t>
      </w:r>
    </w:p>
    <w:p w14:paraId="42C28514"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Cán bộ cấp xã đang giữ chức vụ bầu cử quy định tại khoản 1 Điều 5 mà chưa đáp ứng đủ tiêu chuẩn quy định tại Điều 8; công chức cấp xã đang giữ chức danh quy định tại khoản 2 Điều 5 mà chưa đáp ứng đủ tiêu chuẩn quy định tại Điều 10 và người hoạt động không chuyên trách ở cấp xã quy định tại điểm a khoản 3 Điều 34 mà chưa đáp ứng đủ tiêu chuẩn quy định tại khoản 1 Điều 36 Nghị định này thì trong thời hạn 05 năm kể từ ngày Nghị định này có hiệu lực thi hành phải đáp ứng đủ tiêu chuẩn theo quy định. Hết thời hạn này mà chưa đáp ứng đủ tiêu chuẩn theo quy định thì thực hiện chế độ nghỉ hưu (nếu đủ điều kiện) hoặc thực hiện chính sách tinh giản biên chế theo quy định của Chính phủ.</w:t>
      </w:r>
    </w:p>
    <w:p w14:paraId="3B7820E4" w14:textId="77777777" w:rsidR="00703CBB" w:rsidRPr="00703CBB" w:rsidRDefault="00703CBB" w:rsidP="00703CBB">
      <w:pPr>
        <w:spacing w:after="0" w:line="240" w:lineRule="auto"/>
        <w:rPr>
          <w:rFonts w:ascii="Times New Roman" w:eastAsia="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4. Nghị định cũng quy định cụ thể nhiệm vụ của từng chức danh cán bộ cấp xã (Điều 9), từng chức danh công chức cấp xã (Điểu 11)./.</w:t>
      </w:r>
    </w:p>
    <w:p w14:paraId="0A928F64" w14:textId="77777777" w:rsidR="005E0131" w:rsidRPr="00703CBB" w:rsidRDefault="00703CBB" w:rsidP="00703CBB">
      <w:pPr>
        <w:rPr>
          <w:rFonts w:ascii="Times New Roman" w:hAnsi="Times New Roman" w:cs="Times New Roman"/>
          <w:sz w:val="28"/>
          <w:szCs w:val="28"/>
        </w:rPr>
      </w:pPr>
      <w:r w:rsidRPr="00703CBB">
        <w:rPr>
          <w:rFonts w:ascii="Times New Roman" w:eastAsia="Times New Roman" w:hAnsi="Times New Roman" w:cs="Times New Roman"/>
          <w:color w:val="333333"/>
          <w:sz w:val="28"/>
          <w:szCs w:val="28"/>
          <w:shd w:val="clear" w:color="auto" w:fill="FFFFFF"/>
        </w:rPr>
        <w:t>(Đính kèm Nghị định số 33/2023/NĐ-CP)</w:t>
      </w:r>
    </w:p>
    <w:sectPr w:rsidR="005E0131" w:rsidRPr="0070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BB"/>
    <w:rsid w:val="00276B87"/>
    <w:rsid w:val="002916F3"/>
    <w:rsid w:val="005E0131"/>
    <w:rsid w:val="00703CBB"/>
    <w:rsid w:val="00D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D30"/>
  <w15:chartTrackingRefBased/>
  <w15:docId w15:val="{5AB846A0-D7BF-475B-8A18-3FB14A8E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3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EFD47-BE44-4359-8BA6-8E2CEB19FB3B}"/>
</file>

<file path=customXml/itemProps2.xml><?xml version="1.0" encoding="utf-8"?>
<ds:datastoreItem xmlns:ds="http://schemas.openxmlformats.org/officeDocument/2006/customXml" ds:itemID="{785CFDA1-EE50-4D26-A0A5-516C95A44F4E}"/>
</file>

<file path=customXml/itemProps3.xml><?xml version="1.0" encoding="utf-8"?>
<ds:datastoreItem xmlns:ds="http://schemas.openxmlformats.org/officeDocument/2006/customXml" ds:itemID="{2F94165D-750D-4405-8AED-6BBEA75DC72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2023-12-10T02:52:00Z</dcterms:created>
  <dcterms:modified xsi:type="dcterms:W3CDTF">2023-12-10T02:52:00Z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